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BC" w:rsidRPr="004E3AA2" w:rsidRDefault="00C815BC" w:rsidP="00C815BC">
      <w:pPr>
        <w:ind w:left="-720"/>
        <w:rPr>
          <w:b/>
          <w:i/>
          <w:iCs/>
          <w:sz w:val="22"/>
          <w:szCs w:val="22"/>
          <w:u w:val="single"/>
        </w:rPr>
      </w:pPr>
      <w:bookmarkStart w:id="0" w:name="_GoBack"/>
      <w:bookmarkEnd w:id="0"/>
      <w:r w:rsidRPr="004E3AA2">
        <w:rPr>
          <w:noProof/>
          <w:sz w:val="22"/>
          <w:szCs w:val="22"/>
        </w:rPr>
        <w:drawing>
          <wp:anchor distT="0" distB="0" distL="114300" distR="114300" simplePos="0" relativeHeight="251659264" behindDoc="0" locked="0" layoutInCell="1" allowOverlap="1" wp14:anchorId="4D936884" wp14:editId="2B1D60F4">
            <wp:simplePos x="0" y="0"/>
            <wp:positionH relativeFrom="column">
              <wp:posOffset>-9525</wp:posOffset>
            </wp:positionH>
            <wp:positionV relativeFrom="paragraph">
              <wp:posOffset>492125</wp:posOffset>
            </wp:positionV>
            <wp:extent cx="6276975" cy="2952750"/>
            <wp:effectExtent l="0" t="0" r="952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76975" cy="2952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15BC" w:rsidRPr="004E3AA2" w:rsidRDefault="00C815BC" w:rsidP="00C815BC">
      <w:pPr>
        <w:ind w:left="-720"/>
        <w:jc w:val="center"/>
        <w:rPr>
          <w:b/>
          <w:i/>
          <w:iCs/>
          <w:sz w:val="22"/>
          <w:szCs w:val="22"/>
          <w:u w:val="single"/>
        </w:rPr>
      </w:pPr>
    </w:p>
    <w:p w:rsidR="00C815BC" w:rsidRPr="004E3AA2" w:rsidRDefault="00C815BC" w:rsidP="00C815BC">
      <w:pPr>
        <w:ind w:left="-720"/>
        <w:jc w:val="center"/>
        <w:rPr>
          <w:b/>
          <w:i/>
          <w:iCs/>
          <w:sz w:val="22"/>
          <w:szCs w:val="22"/>
          <w:u w:val="single"/>
        </w:rPr>
      </w:pPr>
    </w:p>
    <w:p w:rsidR="00C815BC" w:rsidRPr="004E3AA2" w:rsidRDefault="00C815BC" w:rsidP="00C815BC">
      <w:pPr>
        <w:ind w:left="-720"/>
        <w:jc w:val="center"/>
        <w:rPr>
          <w:b/>
          <w:i/>
          <w:iCs/>
          <w:sz w:val="22"/>
          <w:szCs w:val="22"/>
          <w:u w:val="single"/>
        </w:rPr>
      </w:pPr>
    </w:p>
    <w:p w:rsidR="00C815BC" w:rsidRPr="004E3AA2" w:rsidRDefault="00C815BC" w:rsidP="00C815BC">
      <w:pPr>
        <w:ind w:left="2160" w:firstLine="720"/>
        <w:rPr>
          <w:sz w:val="22"/>
          <w:szCs w:val="22"/>
        </w:rPr>
      </w:pPr>
    </w:p>
    <w:p w:rsidR="00C815BC" w:rsidRPr="004E3AA2" w:rsidRDefault="00C815BC" w:rsidP="00C815BC">
      <w:pPr>
        <w:ind w:left="2160" w:firstLine="720"/>
        <w:rPr>
          <w:sz w:val="22"/>
          <w:szCs w:val="22"/>
        </w:rPr>
      </w:pPr>
    </w:p>
    <w:p w:rsidR="00C815BC" w:rsidRPr="004E3AA2" w:rsidRDefault="00C815BC" w:rsidP="00C815BC">
      <w:pPr>
        <w:jc w:val="center"/>
        <w:rPr>
          <w:sz w:val="22"/>
          <w:szCs w:val="22"/>
        </w:rPr>
      </w:pPr>
      <w:r w:rsidRPr="004E3AA2">
        <w:rPr>
          <w:sz w:val="22"/>
          <w:szCs w:val="22"/>
        </w:rPr>
        <w:t xml:space="preserve">CORPORATE SOCIAL RESPONSIBILITY POLICY </w:t>
      </w:r>
    </w:p>
    <w:p w:rsidR="00C815BC" w:rsidRPr="004E3AA2" w:rsidRDefault="00C815BC" w:rsidP="00C815BC">
      <w:pPr>
        <w:jc w:val="center"/>
        <w:rPr>
          <w:sz w:val="22"/>
          <w:szCs w:val="22"/>
        </w:rPr>
      </w:pPr>
      <w:r w:rsidRPr="004E3AA2">
        <w:rPr>
          <w:sz w:val="22"/>
          <w:szCs w:val="22"/>
        </w:rPr>
        <w:t xml:space="preserve">OF </w:t>
      </w:r>
      <w:r>
        <w:rPr>
          <w:sz w:val="22"/>
          <w:szCs w:val="22"/>
        </w:rPr>
        <w:t>BHARTI TELECOM</w:t>
      </w:r>
      <w:r w:rsidRPr="004E3AA2">
        <w:rPr>
          <w:sz w:val="22"/>
          <w:szCs w:val="22"/>
        </w:rPr>
        <w:t xml:space="preserve"> LIMITED</w:t>
      </w:r>
    </w:p>
    <w:p w:rsidR="00C815BC" w:rsidRPr="004E3AA2" w:rsidRDefault="00C815BC" w:rsidP="00C815BC">
      <w:pPr>
        <w:jc w:val="center"/>
        <w:rPr>
          <w:i/>
          <w:iCs/>
          <w:sz w:val="22"/>
          <w:szCs w:val="22"/>
        </w:rPr>
      </w:pPr>
      <w:r w:rsidRPr="004E3AA2" w:rsidDel="00175D6F">
        <w:rPr>
          <w:color w:val="C8000A"/>
          <w:sz w:val="22"/>
          <w:szCs w:val="22"/>
        </w:rPr>
        <w:t xml:space="preserve"> </w:t>
      </w:r>
      <w:r w:rsidRPr="004E3AA2">
        <w:rPr>
          <w:i/>
          <w:iCs/>
          <w:sz w:val="22"/>
          <w:szCs w:val="22"/>
        </w:rPr>
        <w:t>(With effect from April 1, 201</w:t>
      </w:r>
      <w:r>
        <w:rPr>
          <w:i/>
          <w:iCs/>
          <w:sz w:val="22"/>
          <w:szCs w:val="22"/>
        </w:rPr>
        <w:t>5</w:t>
      </w:r>
      <w:r w:rsidRPr="004E3AA2">
        <w:rPr>
          <w:i/>
          <w:iCs/>
          <w:sz w:val="22"/>
          <w:szCs w:val="22"/>
        </w:rPr>
        <w:t>)</w:t>
      </w:r>
    </w:p>
    <w:p w:rsidR="00C815BC" w:rsidRPr="004E3AA2" w:rsidRDefault="00C815BC" w:rsidP="00C815BC">
      <w:pPr>
        <w:jc w:val="center"/>
        <w:rPr>
          <w:i/>
          <w:iCs/>
          <w:sz w:val="22"/>
          <w:szCs w:val="22"/>
        </w:rPr>
      </w:pPr>
      <w:r w:rsidRPr="004E3AA2">
        <w:rPr>
          <w:i/>
          <w:iCs/>
          <w:sz w:val="22"/>
          <w:szCs w:val="22"/>
        </w:rPr>
        <w:t xml:space="preserve">In accordance with Section 135 of the Companies Act 2013 and </w:t>
      </w:r>
      <w:r w:rsidRPr="004E3AA2">
        <w:rPr>
          <w:i/>
          <w:iCs/>
          <w:sz w:val="22"/>
          <w:szCs w:val="22"/>
        </w:rPr>
        <w:br/>
        <w:t>the Companies (Corporate Social Responsibility Policy) Rules, 2014(“the Act”)</w:t>
      </w:r>
    </w:p>
    <w:p w:rsidR="00C815BC" w:rsidRPr="004E3AA2" w:rsidRDefault="00C815BC" w:rsidP="00C815BC">
      <w:pPr>
        <w:rPr>
          <w:sz w:val="22"/>
          <w:szCs w:val="22"/>
        </w:rPr>
      </w:pPr>
    </w:p>
    <w:p w:rsidR="00C815BC" w:rsidRPr="004E3AA2" w:rsidRDefault="00C815BC" w:rsidP="00C815BC">
      <w:pPr>
        <w:jc w:val="center"/>
        <w:rPr>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Default="00C815BC" w:rsidP="00C815BC">
      <w:pPr>
        <w:jc w:val="center"/>
        <w:rPr>
          <w:b/>
          <w:bCs/>
          <w:i/>
          <w:iCs/>
          <w:sz w:val="22"/>
          <w:szCs w:val="22"/>
        </w:rPr>
      </w:pPr>
    </w:p>
    <w:p w:rsidR="00C815BC"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p>
    <w:p w:rsidR="00C815BC" w:rsidRPr="004E3AA2" w:rsidRDefault="00C815BC" w:rsidP="00C815BC">
      <w:pPr>
        <w:jc w:val="center"/>
        <w:rPr>
          <w:b/>
          <w:bCs/>
          <w:i/>
          <w:iCs/>
          <w:sz w:val="22"/>
          <w:szCs w:val="22"/>
        </w:rPr>
      </w:pPr>
      <w:r w:rsidRPr="004E3AA2">
        <w:rPr>
          <w:b/>
          <w:bCs/>
          <w:i/>
          <w:iCs/>
          <w:sz w:val="22"/>
          <w:szCs w:val="22"/>
        </w:rPr>
        <w:t xml:space="preserve">BHARTI </w:t>
      </w:r>
      <w:r>
        <w:rPr>
          <w:b/>
          <w:bCs/>
          <w:i/>
          <w:iCs/>
          <w:sz w:val="22"/>
          <w:szCs w:val="22"/>
        </w:rPr>
        <w:t xml:space="preserve">TELECOM </w:t>
      </w:r>
      <w:r w:rsidRPr="004E3AA2">
        <w:rPr>
          <w:b/>
          <w:bCs/>
          <w:i/>
          <w:iCs/>
          <w:sz w:val="22"/>
          <w:szCs w:val="22"/>
        </w:rPr>
        <w:t>LIMITED</w:t>
      </w:r>
    </w:p>
    <w:p w:rsidR="00C815BC" w:rsidRDefault="00C815BC" w:rsidP="00C815BC">
      <w:pPr>
        <w:jc w:val="center"/>
        <w:rPr>
          <w:b/>
          <w:bCs/>
          <w:i/>
          <w:iCs/>
          <w:sz w:val="22"/>
          <w:szCs w:val="22"/>
        </w:rPr>
      </w:pPr>
      <w:r w:rsidRPr="004E3AA2">
        <w:rPr>
          <w:b/>
          <w:bCs/>
          <w:i/>
          <w:iCs/>
          <w:sz w:val="22"/>
          <w:szCs w:val="22"/>
        </w:rPr>
        <w:t xml:space="preserve">REGD. OFFICE: </w:t>
      </w:r>
      <w:r>
        <w:rPr>
          <w:b/>
          <w:bCs/>
          <w:i/>
          <w:iCs/>
          <w:sz w:val="22"/>
          <w:szCs w:val="22"/>
        </w:rPr>
        <w:t xml:space="preserve">Airtel Centre, Plot No. 16, Udyog Vihar, </w:t>
      </w:r>
    </w:p>
    <w:p w:rsidR="00C815BC" w:rsidRPr="004E3AA2" w:rsidRDefault="00C815BC" w:rsidP="00C815BC">
      <w:pPr>
        <w:jc w:val="center"/>
        <w:rPr>
          <w:b/>
          <w:bCs/>
          <w:i/>
          <w:iCs/>
          <w:sz w:val="22"/>
          <w:szCs w:val="22"/>
        </w:rPr>
      </w:pPr>
      <w:r>
        <w:rPr>
          <w:b/>
          <w:bCs/>
          <w:i/>
          <w:iCs/>
          <w:sz w:val="22"/>
          <w:szCs w:val="22"/>
        </w:rPr>
        <w:t>Phase IV, Gurgaon, Haryana</w:t>
      </w:r>
    </w:p>
    <w:p w:rsidR="00C815BC" w:rsidRPr="004E3AA2" w:rsidRDefault="00C815BC" w:rsidP="00C815BC">
      <w:pPr>
        <w:rPr>
          <w:b/>
          <w:bCs/>
          <w:i/>
          <w:iCs/>
          <w:sz w:val="22"/>
          <w:szCs w:val="22"/>
        </w:rPr>
      </w:pPr>
      <w:r w:rsidRPr="004E3AA2">
        <w:rPr>
          <w:b/>
          <w:bCs/>
          <w:i/>
          <w:iCs/>
          <w:sz w:val="22"/>
          <w:szCs w:val="22"/>
        </w:rPr>
        <w:br w:type="page"/>
      </w: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lastRenderedPageBreak/>
        <w:t>Preamble</w:t>
      </w:r>
    </w:p>
    <w:p w:rsidR="00C815BC" w:rsidRPr="004E3AA2" w:rsidRDefault="00C815BC" w:rsidP="00C815BC">
      <w:pPr>
        <w:rPr>
          <w:sz w:val="12"/>
          <w:szCs w:val="22"/>
        </w:rPr>
      </w:pPr>
    </w:p>
    <w:p w:rsidR="00C815BC" w:rsidRPr="004E3AA2" w:rsidRDefault="00C815BC" w:rsidP="00C815BC">
      <w:pPr>
        <w:jc w:val="both"/>
        <w:rPr>
          <w:sz w:val="22"/>
          <w:szCs w:val="22"/>
        </w:rPr>
      </w:pPr>
      <w:r>
        <w:rPr>
          <w:sz w:val="22"/>
          <w:szCs w:val="22"/>
        </w:rPr>
        <w:t>At Bharti Telecom</w:t>
      </w:r>
      <w:r w:rsidRPr="004E3AA2">
        <w:rPr>
          <w:sz w:val="22"/>
          <w:szCs w:val="22"/>
        </w:rPr>
        <w:t>, business success is not just about profits and shareholder returns. We believe in pursuing wider socio-economic and cultural objectives and have always endeavored to not just live up to it, but to try and exceed the expectations of the communities in which we operate.</w:t>
      </w:r>
    </w:p>
    <w:p w:rsidR="00C815BC" w:rsidRPr="004E3AA2" w:rsidRDefault="00C815BC" w:rsidP="00C815BC">
      <w:pPr>
        <w:jc w:val="both"/>
        <w:rPr>
          <w:sz w:val="16"/>
          <w:szCs w:val="22"/>
        </w:rPr>
      </w:pPr>
    </w:p>
    <w:p w:rsidR="00C815BC" w:rsidRPr="004E3AA2" w:rsidRDefault="00C815BC" w:rsidP="00C815BC">
      <w:pPr>
        <w:jc w:val="both"/>
        <w:rPr>
          <w:sz w:val="22"/>
          <w:szCs w:val="22"/>
        </w:rPr>
      </w:pPr>
      <w:r w:rsidRPr="004E3AA2">
        <w:rPr>
          <w:sz w:val="22"/>
          <w:szCs w:val="22"/>
        </w:rPr>
        <w:t xml:space="preserve">Quality education is the most powerful tool for socio-economic transformation of a country. It not only eradicates poverty but also ensures equity among </w:t>
      </w:r>
      <w:r>
        <w:rPr>
          <w:sz w:val="22"/>
          <w:szCs w:val="22"/>
        </w:rPr>
        <w:t>people. Therefore, Bharti Telecom</w:t>
      </w:r>
      <w:r w:rsidRPr="004E3AA2">
        <w:rPr>
          <w:sz w:val="22"/>
          <w:szCs w:val="22"/>
        </w:rPr>
        <w:t>’s CSR and welfare activities will be committed to create and support programs that bring about sustainable changes through education and use of technology and ensure:</w:t>
      </w:r>
    </w:p>
    <w:p w:rsidR="00C815BC" w:rsidRPr="004E3AA2" w:rsidRDefault="00C815BC" w:rsidP="00C815BC">
      <w:pPr>
        <w:jc w:val="both"/>
        <w:rPr>
          <w:sz w:val="16"/>
          <w:szCs w:val="22"/>
        </w:rPr>
      </w:pPr>
    </w:p>
    <w:p w:rsidR="00C815BC" w:rsidRPr="004E3AA2" w:rsidRDefault="00C815BC" w:rsidP="00C815BC">
      <w:pPr>
        <w:pStyle w:val="ListParagraph"/>
        <w:numPr>
          <w:ilvl w:val="0"/>
          <w:numId w:val="4"/>
        </w:numPr>
        <w:ind w:left="360"/>
        <w:jc w:val="both"/>
        <w:rPr>
          <w:rFonts w:ascii="Times New Roman" w:hAnsi="Times New Roman"/>
        </w:rPr>
      </w:pPr>
      <w:r w:rsidRPr="004E3AA2">
        <w:rPr>
          <w:rFonts w:ascii="Times New Roman" w:hAnsi="Times New Roman"/>
        </w:rPr>
        <w:t>Accessibility and quality of education for all, in particular for underprivileged children from disadvantaged and marginalized communities.</w:t>
      </w:r>
    </w:p>
    <w:p w:rsidR="00C815BC" w:rsidRPr="004E3AA2" w:rsidRDefault="00C815BC" w:rsidP="00C815BC">
      <w:pPr>
        <w:pStyle w:val="ListParagraph"/>
        <w:numPr>
          <w:ilvl w:val="0"/>
          <w:numId w:val="4"/>
        </w:numPr>
        <w:ind w:left="360"/>
        <w:jc w:val="both"/>
        <w:rPr>
          <w:rFonts w:ascii="Times New Roman" w:hAnsi="Times New Roman"/>
        </w:rPr>
      </w:pPr>
      <w:r w:rsidRPr="004E3AA2">
        <w:rPr>
          <w:rFonts w:ascii="Times New Roman" w:hAnsi="Times New Roman"/>
        </w:rPr>
        <w:t>Education and training opportunities to the youth of our country in order to make them employable.</w:t>
      </w:r>
    </w:p>
    <w:p w:rsidR="00C815BC" w:rsidRPr="004E3AA2" w:rsidRDefault="00C815BC" w:rsidP="00C815BC">
      <w:pPr>
        <w:jc w:val="both"/>
        <w:rPr>
          <w:sz w:val="16"/>
          <w:szCs w:val="22"/>
        </w:rPr>
      </w:pP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t>Focus areas</w:t>
      </w:r>
    </w:p>
    <w:p w:rsidR="00C815BC" w:rsidRPr="004E3AA2" w:rsidRDefault="00C815BC" w:rsidP="00C815BC">
      <w:pPr>
        <w:jc w:val="both"/>
        <w:rPr>
          <w:sz w:val="16"/>
          <w:szCs w:val="22"/>
        </w:rPr>
      </w:pPr>
    </w:p>
    <w:p w:rsidR="00C815BC" w:rsidRPr="004E3AA2" w:rsidRDefault="00C815BC" w:rsidP="00C815BC">
      <w:pPr>
        <w:jc w:val="both"/>
        <w:rPr>
          <w:bCs/>
          <w:sz w:val="22"/>
          <w:szCs w:val="22"/>
        </w:rPr>
      </w:pPr>
      <w:r w:rsidRPr="004E3AA2">
        <w:rPr>
          <w:bCs/>
          <w:sz w:val="22"/>
          <w:szCs w:val="22"/>
        </w:rPr>
        <w:t xml:space="preserve">Bharti </w:t>
      </w:r>
      <w:r w:rsidR="0052188F">
        <w:rPr>
          <w:bCs/>
          <w:sz w:val="22"/>
          <w:szCs w:val="22"/>
        </w:rPr>
        <w:t>Telecom</w:t>
      </w:r>
      <w:r w:rsidRPr="004E3AA2">
        <w:rPr>
          <w:bCs/>
          <w:sz w:val="22"/>
          <w:szCs w:val="22"/>
        </w:rPr>
        <w:t>’s</w:t>
      </w:r>
      <w:r w:rsidRPr="004E3AA2">
        <w:rPr>
          <w:bCs/>
          <w:i/>
          <w:sz w:val="22"/>
          <w:szCs w:val="22"/>
        </w:rPr>
        <w:t xml:space="preserve"> </w:t>
      </w:r>
      <w:r w:rsidRPr="004E3AA2">
        <w:rPr>
          <w:bCs/>
          <w:sz w:val="22"/>
          <w:szCs w:val="22"/>
        </w:rPr>
        <w:t>CSR and welfare activities will center on the following areas:</w:t>
      </w:r>
    </w:p>
    <w:p w:rsidR="00C815BC" w:rsidRPr="004E3AA2" w:rsidRDefault="00C815BC" w:rsidP="00C815BC">
      <w:pPr>
        <w:jc w:val="both"/>
        <w:rPr>
          <w:bCs/>
          <w:sz w:val="16"/>
          <w:szCs w:val="22"/>
        </w:rPr>
      </w:pPr>
    </w:p>
    <w:p w:rsidR="00C815BC" w:rsidRDefault="00C815BC" w:rsidP="00C815BC">
      <w:pPr>
        <w:pStyle w:val="ListParagraph"/>
        <w:numPr>
          <w:ilvl w:val="0"/>
          <w:numId w:val="2"/>
        </w:numPr>
        <w:ind w:left="630"/>
        <w:jc w:val="both"/>
        <w:rPr>
          <w:rFonts w:ascii="Times New Roman" w:hAnsi="Times New Roman"/>
          <w:bCs/>
        </w:rPr>
      </w:pPr>
      <w:r w:rsidRPr="004E3AA2">
        <w:rPr>
          <w:rFonts w:ascii="Times New Roman" w:hAnsi="Times New Roman"/>
          <w:bCs/>
        </w:rPr>
        <w:t xml:space="preserve">Promoting education including special education, employment enhancing vocation skills especially among children and livelihood enhancement projects </w:t>
      </w:r>
    </w:p>
    <w:p w:rsidR="00C815BC" w:rsidRPr="004E3AA2" w:rsidRDefault="00C815BC" w:rsidP="00C815BC">
      <w:pPr>
        <w:pStyle w:val="ListParagraph"/>
        <w:numPr>
          <w:ilvl w:val="0"/>
          <w:numId w:val="2"/>
        </w:numPr>
        <w:ind w:left="630"/>
        <w:jc w:val="both"/>
        <w:rPr>
          <w:rFonts w:ascii="Times New Roman" w:hAnsi="Times New Roman"/>
          <w:bCs/>
        </w:rPr>
      </w:pPr>
      <w:r w:rsidRPr="004E3AA2">
        <w:rPr>
          <w:rFonts w:ascii="Times New Roman" w:hAnsi="Times New Roman"/>
          <w:bCs/>
        </w:rPr>
        <w:t>Eradicating hunger, poverty and malnutrition, promoting preventive health care and sanitation and making available safe drinking water;</w:t>
      </w:r>
    </w:p>
    <w:p w:rsidR="00C815BC" w:rsidRDefault="00C815BC" w:rsidP="00C815BC">
      <w:pPr>
        <w:pStyle w:val="ListParagraph"/>
        <w:numPr>
          <w:ilvl w:val="0"/>
          <w:numId w:val="2"/>
        </w:numPr>
        <w:ind w:left="630"/>
        <w:jc w:val="both"/>
        <w:rPr>
          <w:rFonts w:ascii="Times New Roman" w:hAnsi="Times New Roman"/>
          <w:bCs/>
        </w:rPr>
      </w:pPr>
      <w:r w:rsidRPr="004E3AA2">
        <w:rPr>
          <w:rFonts w:ascii="Times New Roman" w:hAnsi="Times New Roman"/>
          <w:bCs/>
        </w:rPr>
        <w:t>Contributions or funds provided to technology incubators located within academic institutions which are approved by the Central Government.</w:t>
      </w:r>
    </w:p>
    <w:p w:rsidR="00C815BC" w:rsidRPr="004E3AA2" w:rsidRDefault="00C815BC" w:rsidP="00C815BC">
      <w:pPr>
        <w:jc w:val="both"/>
        <w:rPr>
          <w:bCs/>
          <w:sz w:val="22"/>
          <w:szCs w:val="22"/>
        </w:rPr>
      </w:pPr>
    </w:p>
    <w:p w:rsidR="00C815BC" w:rsidRPr="004E3AA2" w:rsidRDefault="00C815BC" w:rsidP="00C815BC">
      <w:pPr>
        <w:jc w:val="both"/>
        <w:rPr>
          <w:bCs/>
          <w:sz w:val="22"/>
          <w:szCs w:val="22"/>
        </w:rPr>
      </w:pPr>
      <w:r w:rsidRPr="004E3AA2">
        <w:rPr>
          <w:bCs/>
          <w:sz w:val="22"/>
          <w:szCs w:val="22"/>
        </w:rPr>
        <w:t xml:space="preserve">However, the Company may, subject to the approval of the CSR Committee, undertake any CSR project specified in Schedule VII of the Companies Act, 2013 from time to time. </w:t>
      </w:r>
    </w:p>
    <w:p w:rsidR="00C815BC" w:rsidRPr="004E3AA2" w:rsidRDefault="00C815BC" w:rsidP="00C815BC">
      <w:pPr>
        <w:jc w:val="both"/>
        <w:rPr>
          <w:bCs/>
          <w:sz w:val="22"/>
          <w:szCs w:val="22"/>
        </w:rPr>
      </w:pP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t>CSR Committee</w:t>
      </w:r>
    </w:p>
    <w:p w:rsidR="00C815BC" w:rsidRPr="004E3AA2" w:rsidRDefault="00C815BC" w:rsidP="00C815BC">
      <w:pPr>
        <w:rPr>
          <w:rFonts w:eastAsia="Calibri"/>
          <w:b/>
          <w:sz w:val="22"/>
          <w:szCs w:val="22"/>
        </w:rPr>
      </w:pPr>
    </w:p>
    <w:p w:rsidR="00C815BC" w:rsidRPr="004E3AA2" w:rsidRDefault="00C815BC" w:rsidP="00C815BC">
      <w:pPr>
        <w:jc w:val="both"/>
        <w:rPr>
          <w:bCs/>
          <w:sz w:val="22"/>
          <w:szCs w:val="22"/>
        </w:rPr>
      </w:pPr>
      <w:r w:rsidRPr="004E3AA2">
        <w:rPr>
          <w:rFonts w:eastAsia="Calibri"/>
          <w:sz w:val="22"/>
          <w:szCs w:val="22"/>
        </w:rPr>
        <w:t xml:space="preserve">The Board of Directors of the Company shall constitute / re-constitute the CSR Committee from time to time in compliance with statutory requirements. </w:t>
      </w:r>
      <w:r w:rsidRPr="004E3AA2">
        <w:rPr>
          <w:bCs/>
          <w:sz w:val="22"/>
          <w:szCs w:val="22"/>
        </w:rPr>
        <w:t xml:space="preserve">The CSR Committee shall comprise of a minimum of three directors, at least one of whom, shall be an independent director. The composition </w:t>
      </w:r>
      <w:r w:rsidR="0052188F">
        <w:rPr>
          <w:bCs/>
          <w:sz w:val="22"/>
          <w:szCs w:val="22"/>
        </w:rPr>
        <w:t>will be subject to change by Board of Directors.</w:t>
      </w:r>
      <w:r w:rsidRPr="004E3AA2">
        <w:rPr>
          <w:bCs/>
          <w:sz w:val="22"/>
          <w:szCs w:val="22"/>
        </w:rPr>
        <w:t xml:space="preserve"> </w:t>
      </w:r>
    </w:p>
    <w:p w:rsidR="00C815BC" w:rsidRPr="004E3AA2" w:rsidRDefault="00C815BC" w:rsidP="00C815BC">
      <w:pPr>
        <w:jc w:val="both"/>
        <w:rPr>
          <w:bCs/>
          <w:sz w:val="22"/>
          <w:szCs w:val="22"/>
        </w:rPr>
      </w:pPr>
    </w:p>
    <w:p w:rsidR="00C815BC" w:rsidRPr="004E3AA2" w:rsidRDefault="00C815BC" w:rsidP="00C815BC">
      <w:pPr>
        <w:jc w:val="both"/>
        <w:rPr>
          <w:bCs/>
          <w:sz w:val="22"/>
          <w:szCs w:val="22"/>
        </w:rPr>
      </w:pPr>
      <w:r w:rsidRPr="004E3AA2">
        <w:rPr>
          <w:bCs/>
          <w:sz w:val="22"/>
          <w:szCs w:val="22"/>
        </w:rPr>
        <w:t>The CSR Committee may invite members of senior management, representatives of Bharti Foundation and other persons as it deems necessary to the committee meetings.</w:t>
      </w:r>
    </w:p>
    <w:p w:rsidR="00C815BC" w:rsidRPr="004E3AA2" w:rsidRDefault="00C815BC" w:rsidP="00C815BC">
      <w:pPr>
        <w:rPr>
          <w:bCs/>
          <w:sz w:val="22"/>
          <w:szCs w:val="22"/>
        </w:rPr>
      </w:pPr>
    </w:p>
    <w:p w:rsidR="00C815BC" w:rsidRPr="004E3AA2" w:rsidRDefault="00C815BC" w:rsidP="00C815BC">
      <w:pPr>
        <w:pStyle w:val="ListParagraph"/>
        <w:numPr>
          <w:ilvl w:val="0"/>
          <w:numId w:val="1"/>
        </w:numPr>
        <w:ind w:left="0"/>
        <w:jc w:val="both"/>
        <w:rPr>
          <w:rFonts w:ascii="Times New Roman" w:hAnsi="Times New Roman"/>
          <w:b/>
        </w:rPr>
      </w:pPr>
      <w:r w:rsidRPr="004E3AA2">
        <w:rPr>
          <w:rFonts w:ascii="Times New Roman" w:hAnsi="Times New Roman"/>
          <w:b/>
        </w:rPr>
        <w:t>Undertaking CSR Activities</w:t>
      </w:r>
    </w:p>
    <w:p w:rsidR="00C815BC" w:rsidRPr="004E3AA2" w:rsidRDefault="00C815BC" w:rsidP="00C815BC">
      <w:pPr>
        <w:jc w:val="both"/>
        <w:rPr>
          <w:sz w:val="22"/>
          <w:szCs w:val="22"/>
        </w:rPr>
      </w:pPr>
    </w:p>
    <w:p w:rsidR="00C815BC" w:rsidRPr="004E3AA2" w:rsidRDefault="00C815BC" w:rsidP="00C815BC">
      <w:pPr>
        <w:autoSpaceDE w:val="0"/>
        <w:autoSpaceDN w:val="0"/>
        <w:adjustRightInd w:val="0"/>
        <w:jc w:val="both"/>
      </w:pPr>
      <w:r w:rsidRPr="004E3AA2">
        <w:rPr>
          <w:sz w:val="22"/>
          <w:szCs w:val="22"/>
        </w:rPr>
        <w:t xml:space="preserve">Bharti Foundation is the philanthropic and developmental arm of the Bharti Group. Bharti Foundation currently runs 254 Schools to deliver free quality education to underprivileged children across rural pockets in India and lays special emphasis on education for the girl child. </w:t>
      </w:r>
    </w:p>
    <w:p w:rsidR="00C815BC" w:rsidRDefault="00C815BC" w:rsidP="00C815BC">
      <w:pPr>
        <w:autoSpaceDE w:val="0"/>
        <w:autoSpaceDN w:val="0"/>
        <w:adjustRightInd w:val="0"/>
        <w:jc w:val="both"/>
        <w:rPr>
          <w:sz w:val="22"/>
          <w:szCs w:val="22"/>
        </w:rPr>
      </w:pPr>
    </w:p>
    <w:p w:rsidR="00C815BC" w:rsidRPr="004E3AA2" w:rsidRDefault="00C815BC" w:rsidP="00C815BC">
      <w:pPr>
        <w:autoSpaceDE w:val="0"/>
        <w:autoSpaceDN w:val="0"/>
        <w:adjustRightInd w:val="0"/>
        <w:jc w:val="both"/>
        <w:rPr>
          <w:sz w:val="22"/>
          <w:szCs w:val="22"/>
        </w:rPr>
      </w:pPr>
      <w:r w:rsidRPr="004E3AA2">
        <w:rPr>
          <w:sz w:val="22"/>
          <w:szCs w:val="22"/>
        </w:rPr>
        <w:t xml:space="preserve">Bharti </w:t>
      </w:r>
      <w:r w:rsidR="0052188F">
        <w:rPr>
          <w:sz w:val="22"/>
          <w:szCs w:val="22"/>
        </w:rPr>
        <w:t>Telecom</w:t>
      </w:r>
      <w:r w:rsidRPr="004E3AA2">
        <w:rPr>
          <w:sz w:val="22"/>
          <w:szCs w:val="22"/>
        </w:rPr>
        <w:t xml:space="preserve"> will primarily support the CSR activities, permitted under the Companies Act, 2013 and rules made thereunder, undertaken by the Bharti Foundation. However, if required, it may also undertake CSR activities through any other entity / organization in compliance with the provisions of applicable laws. </w:t>
      </w:r>
    </w:p>
    <w:p w:rsidR="00C815BC" w:rsidRPr="004E3AA2" w:rsidRDefault="00C815BC" w:rsidP="00C815BC">
      <w:pPr>
        <w:autoSpaceDE w:val="0"/>
        <w:autoSpaceDN w:val="0"/>
        <w:adjustRightInd w:val="0"/>
        <w:jc w:val="both"/>
        <w:rPr>
          <w:sz w:val="22"/>
          <w:szCs w:val="22"/>
        </w:rPr>
      </w:pPr>
    </w:p>
    <w:p w:rsidR="00C815BC" w:rsidRPr="004E3AA2" w:rsidRDefault="00C815BC" w:rsidP="00C815BC">
      <w:pPr>
        <w:pStyle w:val="ListParagraph"/>
        <w:numPr>
          <w:ilvl w:val="0"/>
          <w:numId w:val="1"/>
        </w:numPr>
        <w:ind w:left="0"/>
        <w:jc w:val="both"/>
        <w:rPr>
          <w:rFonts w:ascii="Times New Roman" w:hAnsi="Times New Roman"/>
          <w:b/>
        </w:rPr>
      </w:pPr>
      <w:r w:rsidRPr="004E3AA2">
        <w:rPr>
          <w:rFonts w:ascii="Times New Roman" w:hAnsi="Times New Roman"/>
          <w:b/>
        </w:rPr>
        <w:t>Selection and Implementation of CSR Activities and Projects</w:t>
      </w:r>
    </w:p>
    <w:p w:rsidR="00C815BC" w:rsidRPr="004E3AA2" w:rsidRDefault="00C815BC" w:rsidP="00C815BC">
      <w:pPr>
        <w:autoSpaceDE w:val="0"/>
        <w:autoSpaceDN w:val="0"/>
        <w:adjustRightInd w:val="0"/>
        <w:jc w:val="both"/>
        <w:rPr>
          <w:b/>
          <w:sz w:val="22"/>
          <w:szCs w:val="22"/>
        </w:rPr>
      </w:pPr>
    </w:p>
    <w:p w:rsidR="00C815BC" w:rsidRPr="004E3AA2" w:rsidRDefault="00C815BC" w:rsidP="00C815BC">
      <w:pPr>
        <w:autoSpaceDE w:val="0"/>
        <w:autoSpaceDN w:val="0"/>
        <w:adjustRightInd w:val="0"/>
        <w:jc w:val="both"/>
        <w:rPr>
          <w:sz w:val="22"/>
          <w:szCs w:val="22"/>
        </w:rPr>
      </w:pPr>
      <w:r w:rsidRPr="004E3AA2">
        <w:rPr>
          <w:sz w:val="22"/>
          <w:szCs w:val="22"/>
        </w:rPr>
        <w:t>The CSR Committee shall consider CSR proposals from Bharti Foundation or through any other eligible entity. In order to be considered by the CSR Committee, such proposals must inter-alia contain details of  projects / programs to be undertaken, proposed amount, timelines and a confirmation that such projects / programs are  eligible under the Companies Act, 2013 and rules made thereunder.</w:t>
      </w:r>
    </w:p>
    <w:p w:rsidR="00C815BC" w:rsidRPr="004E3AA2" w:rsidRDefault="00C815BC" w:rsidP="00C815BC">
      <w:pPr>
        <w:autoSpaceDE w:val="0"/>
        <w:autoSpaceDN w:val="0"/>
        <w:adjustRightInd w:val="0"/>
        <w:jc w:val="both"/>
        <w:rPr>
          <w:sz w:val="22"/>
          <w:szCs w:val="22"/>
        </w:rPr>
      </w:pPr>
    </w:p>
    <w:p w:rsidR="00C815BC" w:rsidRPr="004E3AA2" w:rsidRDefault="00C815BC" w:rsidP="00C815BC">
      <w:pPr>
        <w:autoSpaceDE w:val="0"/>
        <w:autoSpaceDN w:val="0"/>
        <w:adjustRightInd w:val="0"/>
        <w:jc w:val="both"/>
        <w:rPr>
          <w:sz w:val="22"/>
          <w:szCs w:val="22"/>
        </w:rPr>
      </w:pPr>
      <w:r w:rsidRPr="004E3AA2">
        <w:rPr>
          <w:sz w:val="22"/>
          <w:szCs w:val="22"/>
        </w:rPr>
        <w:t xml:space="preserve">The CSR Committee will evaluate the projects / programs and may, at its sole discretion, approve certain projects / programs for implementation. While approving projects / programs, the Committee shall ensure that those are covered under the ambit of activities listed in Clause 2 above. </w:t>
      </w:r>
    </w:p>
    <w:p w:rsidR="00C815BC" w:rsidRPr="004E3AA2" w:rsidRDefault="00C815BC" w:rsidP="00C815BC">
      <w:pPr>
        <w:autoSpaceDE w:val="0"/>
        <w:autoSpaceDN w:val="0"/>
        <w:adjustRightInd w:val="0"/>
        <w:jc w:val="both"/>
        <w:rPr>
          <w:sz w:val="22"/>
          <w:szCs w:val="22"/>
        </w:rPr>
      </w:pPr>
    </w:p>
    <w:p w:rsidR="00C815BC" w:rsidRPr="004E3AA2" w:rsidRDefault="00C815BC" w:rsidP="00C815BC">
      <w:pPr>
        <w:autoSpaceDE w:val="0"/>
        <w:autoSpaceDN w:val="0"/>
        <w:adjustRightInd w:val="0"/>
        <w:jc w:val="both"/>
        <w:rPr>
          <w:sz w:val="22"/>
          <w:szCs w:val="22"/>
        </w:rPr>
      </w:pPr>
      <w:r w:rsidRPr="004E3AA2">
        <w:rPr>
          <w:sz w:val="22"/>
          <w:szCs w:val="22"/>
        </w:rPr>
        <w:t xml:space="preserve">The CSR Committee may also decide to contribute towards the Corpus Fund, as permitted under the law. </w:t>
      </w:r>
    </w:p>
    <w:p w:rsidR="00C815BC" w:rsidRPr="004E3AA2" w:rsidRDefault="00C815BC" w:rsidP="00C815BC">
      <w:pPr>
        <w:autoSpaceDE w:val="0"/>
        <w:autoSpaceDN w:val="0"/>
        <w:adjustRightInd w:val="0"/>
        <w:jc w:val="both"/>
        <w:rPr>
          <w:sz w:val="22"/>
          <w:szCs w:val="22"/>
        </w:rPr>
      </w:pP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t>CSR Budget</w:t>
      </w:r>
    </w:p>
    <w:p w:rsidR="00C815BC" w:rsidRPr="004E3AA2" w:rsidRDefault="00C815BC" w:rsidP="00C815BC">
      <w:pPr>
        <w:autoSpaceDE w:val="0"/>
        <w:autoSpaceDN w:val="0"/>
        <w:adjustRightInd w:val="0"/>
        <w:jc w:val="both"/>
        <w:rPr>
          <w:rFonts w:eastAsia="Calibri"/>
          <w:b/>
          <w:sz w:val="22"/>
          <w:szCs w:val="22"/>
        </w:rPr>
      </w:pPr>
    </w:p>
    <w:p w:rsidR="00C815BC" w:rsidRPr="004E3AA2" w:rsidRDefault="00C815BC" w:rsidP="00C815BC">
      <w:pPr>
        <w:autoSpaceDE w:val="0"/>
        <w:autoSpaceDN w:val="0"/>
        <w:adjustRightInd w:val="0"/>
        <w:jc w:val="both"/>
        <w:rPr>
          <w:sz w:val="22"/>
          <w:szCs w:val="22"/>
        </w:rPr>
      </w:pPr>
      <w:r w:rsidRPr="004E3AA2">
        <w:rPr>
          <w:rFonts w:eastAsia="Calibri"/>
          <w:sz w:val="22"/>
          <w:szCs w:val="22"/>
        </w:rPr>
        <w:t xml:space="preserve">The Board shall approve overall limits for CSR Activities to be undertaken by the Company. Within the overall limits approved by the Board, the CSR Committee </w:t>
      </w:r>
      <w:r>
        <w:rPr>
          <w:rFonts w:eastAsia="Calibri"/>
          <w:sz w:val="22"/>
          <w:szCs w:val="22"/>
        </w:rPr>
        <w:t xml:space="preserve">shall </w:t>
      </w:r>
      <w:r w:rsidRPr="004E3AA2">
        <w:rPr>
          <w:rFonts w:eastAsia="Calibri"/>
          <w:sz w:val="22"/>
          <w:szCs w:val="22"/>
        </w:rPr>
        <w:t xml:space="preserve">approve individual projects / programs including contribution towards the Corpus Fund. </w:t>
      </w:r>
      <w:r w:rsidRPr="004E3AA2">
        <w:rPr>
          <w:sz w:val="22"/>
          <w:szCs w:val="22"/>
        </w:rPr>
        <w:t xml:space="preserve">Any surplus arising out of the CSR projects, programs or activities will not form part of the business profit of </w:t>
      </w:r>
      <w:r w:rsidR="0052188F">
        <w:rPr>
          <w:sz w:val="22"/>
          <w:szCs w:val="22"/>
        </w:rPr>
        <w:t>Telecom.</w:t>
      </w:r>
    </w:p>
    <w:p w:rsidR="00C815BC" w:rsidRPr="004E3AA2" w:rsidRDefault="00C815BC" w:rsidP="00C815BC">
      <w:pPr>
        <w:autoSpaceDE w:val="0"/>
        <w:autoSpaceDN w:val="0"/>
        <w:adjustRightInd w:val="0"/>
        <w:jc w:val="both"/>
        <w:rPr>
          <w:rFonts w:eastAsia="Calibri"/>
          <w:b/>
          <w:sz w:val="22"/>
          <w:szCs w:val="22"/>
        </w:rPr>
      </w:pP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t xml:space="preserve">Location </w:t>
      </w:r>
    </w:p>
    <w:p w:rsidR="00C815BC" w:rsidRPr="004E3AA2" w:rsidRDefault="00C815BC" w:rsidP="00C815BC">
      <w:pPr>
        <w:tabs>
          <w:tab w:val="left" w:pos="360"/>
        </w:tabs>
        <w:jc w:val="both"/>
        <w:rPr>
          <w:b/>
          <w:bCs/>
          <w:sz w:val="22"/>
          <w:szCs w:val="22"/>
        </w:rPr>
      </w:pPr>
    </w:p>
    <w:p w:rsidR="00C815BC" w:rsidRPr="004E3AA2" w:rsidRDefault="00C815BC" w:rsidP="00C815BC">
      <w:pPr>
        <w:jc w:val="both"/>
        <w:rPr>
          <w:sz w:val="22"/>
          <w:szCs w:val="22"/>
        </w:rPr>
      </w:pPr>
      <w:r w:rsidRPr="004E3AA2">
        <w:rPr>
          <w:bCs/>
          <w:sz w:val="22"/>
          <w:szCs w:val="22"/>
        </w:rPr>
        <w:t xml:space="preserve">All CSR projects / programs under this policy shall be undertaken in India. </w:t>
      </w:r>
      <w:r w:rsidRPr="004E3AA2">
        <w:rPr>
          <w:sz w:val="22"/>
          <w:szCs w:val="22"/>
        </w:rPr>
        <w:t>The CSR Committee shall decide on locations for implementation of the CSR projects / programs.</w:t>
      </w:r>
    </w:p>
    <w:p w:rsidR="00C815BC" w:rsidRPr="004E3AA2" w:rsidRDefault="00C815BC" w:rsidP="00C815BC">
      <w:pPr>
        <w:rPr>
          <w:sz w:val="22"/>
          <w:szCs w:val="22"/>
        </w:rPr>
      </w:pP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t>Monitoring and Disclosure</w:t>
      </w:r>
    </w:p>
    <w:p w:rsidR="00C815BC" w:rsidRPr="004E3AA2" w:rsidRDefault="00C815BC" w:rsidP="00C815BC">
      <w:pPr>
        <w:autoSpaceDE w:val="0"/>
        <w:autoSpaceDN w:val="0"/>
        <w:adjustRightInd w:val="0"/>
        <w:jc w:val="both"/>
        <w:rPr>
          <w:rFonts w:eastAsia="Calibri"/>
          <w:b/>
          <w:sz w:val="22"/>
          <w:szCs w:val="22"/>
        </w:rPr>
      </w:pPr>
    </w:p>
    <w:p w:rsidR="00C815BC" w:rsidRPr="004E3AA2" w:rsidRDefault="00C815BC" w:rsidP="00C815BC">
      <w:pPr>
        <w:jc w:val="both"/>
        <w:rPr>
          <w:bCs/>
          <w:sz w:val="22"/>
          <w:szCs w:val="22"/>
        </w:rPr>
      </w:pPr>
      <w:r w:rsidRPr="004E3AA2">
        <w:rPr>
          <w:bCs/>
          <w:sz w:val="22"/>
          <w:szCs w:val="22"/>
        </w:rPr>
        <w:t xml:space="preserve">The CSR Committee shall endeavor to: </w:t>
      </w:r>
    </w:p>
    <w:p w:rsidR="00C815BC" w:rsidRPr="004E3AA2" w:rsidRDefault="00C815BC" w:rsidP="00C815BC">
      <w:pPr>
        <w:jc w:val="both"/>
        <w:rPr>
          <w:bCs/>
          <w:sz w:val="22"/>
          <w:szCs w:val="22"/>
        </w:rPr>
      </w:pPr>
    </w:p>
    <w:p w:rsidR="00C815BC" w:rsidRPr="004E3AA2" w:rsidRDefault="00C815BC" w:rsidP="00C815BC">
      <w:pPr>
        <w:pStyle w:val="ListParagraph"/>
        <w:numPr>
          <w:ilvl w:val="0"/>
          <w:numId w:val="3"/>
        </w:numPr>
        <w:ind w:left="360"/>
        <w:jc w:val="both"/>
        <w:rPr>
          <w:rFonts w:ascii="Times New Roman" w:hAnsi="Times New Roman"/>
          <w:bCs/>
        </w:rPr>
      </w:pPr>
      <w:r w:rsidRPr="004E3AA2">
        <w:rPr>
          <w:rFonts w:ascii="Times New Roman" w:hAnsi="Times New Roman"/>
          <w:bCs/>
        </w:rPr>
        <w:t>Devise a robust monitoring mechanism to ensure that the CSR projects / programs are undertaken effectively in accordance with the approval granted and are fully in compliance with applicable laws, rules and regulations. Monitoring of CSR activities could be done through:</w:t>
      </w:r>
    </w:p>
    <w:p w:rsidR="00C815BC" w:rsidRPr="004E3AA2" w:rsidRDefault="00C815BC" w:rsidP="00C815BC">
      <w:pPr>
        <w:pStyle w:val="ListParagraph"/>
        <w:numPr>
          <w:ilvl w:val="0"/>
          <w:numId w:val="5"/>
        </w:numPr>
        <w:ind w:left="810"/>
        <w:jc w:val="both"/>
        <w:rPr>
          <w:rFonts w:ascii="Times New Roman" w:hAnsi="Times New Roman"/>
          <w:bCs/>
        </w:rPr>
      </w:pPr>
      <w:r w:rsidRPr="004E3AA2">
        <w:rPr>
          <w:rFonts w:ascii="Times New Roman" w:hAnsi="Times New Roman"/>
          <w:bCs/>
        </w:rPr>
        <w:t>Periodic third party assessment of key projects</w:t>
      </w:r>
    </w:p>
    <w:p w:rsidR="00C815BC" w:rsidRPr="004E3AA2" w:rsidRDefault="00C815BC" w:rsidP="00C815BC">
      <w:pPr>
        <w:pStyle w:val="ListParagraph"/>
        <w:numPr>
          <w:ilvl w:val="0"/>
          <w:numId w:val="5"/>
        </w:numPr>
        <w:ind w:left="810"/>
        <w:jc w:val="both"/>
        <w:rPr>
          <w:rFonts w:ascii="Times New Roman" w:hAnsi="Times New Roman"/>
          <w:bCs/>
        </w:rPr>
      </w:pPr>
      <w:r w:rsidRPr="004E3AA2">
        <w:rPr>
          <w:rFonts w:ascii="Times New Roman" w:hAnsi="Times New Roman"/>
          <w:bCs/>
        </w:rPr>
        <w:t>Impact assessment with key indicators in our areas of operations</w:t>
      </w:r>
    </w:p>
    <w:p w:rsidR="00C815BC" w:rsidRPr="004E3AA2" w:rsidRDefault="00C815BC" w:rsidP="00C815BC">
      <w:pPr>
        <w:pStyle w:val="ListParagraph"/>
        <w:numPr>
          <w:ilvl w:val="0"/>
          <w:numId w:val="5"/>
        </w:numPr>
        <w:ind w:left="810"/>
        <w:jc w:val="both"/>
        <w:rPr>
          <w:rFonts w:ascii="Times New Roman" w:hAnsi="Times New Roman"/>
          <w:bCs/>
        </w:rPr>
      </w:pPr>
      <w:r w:rsidRPr="004E3AA2">
        <w:rPr>
          <w:rFonts w:ascii="Times New Roman" w:hAnsi="Times New Roman"/>
          <w:bCs/>
        </w:rPr>
        <w:t>Regular review by CSR committee</w:t>
      </w:r>
    </w:p>
    <w:p w:rsidR="00C815BC" w:rsidRPr="004E3AA2" w:rsidRDefault="00C815BC" w:rsidP="00C815BC">
      <w:pPr>
        <w:pStyle w:val="ListParagraph"/>
        <w:numPr>
          <w:ilvl w:val="0"/>
          <w:numId w:val="3"/>
        </w:numPr>
        <w:ind w:left="360"/>
        <w:jc w:val="both"/>
        <w:rPr>
          <w:rFonts w:ascii="Times New Roman" w:hAnsi="Times New Roman"/>
          <w:bCs/>
        </w:rPr>
      </w:pPr>
      <w:r w:rsidRPr="004E3AA2">
        <w:rPr>
          <w:rFonts w:ascii="Times New Roman" w:hAnsi="Times New Roman"/>
          <w:bCs/>
        </w:rPr>
        <w:t>Ensure that appropriate disclosures are made to the shareholders in the company’s annual reports.</w:t>
      </w:r>
    </w:p>
    <w:p w:rsidR="00C815BC" w:rsidRPr="004E3AA2" w:rsidRDefault="00C815BC" w:rsidP="00C815BC">
      <w:pPr>
        <w:jc w:val="both"/>
        <w:rPr>
          <w:bCs/>
          <w:sz w:val="22"/>
          <w:szCs w:val="22"/>
        </w:rPr>
      </w:pPr>
    </w:p>
    <w:p w:rsidR="00C815BC" w:rsidRPr="004E3AA2" w:rsidRDefault="00C815BC" w:rsidP="00C815BC">
      <w:pPr>
        <w:autoSpaceDE w:val="0"/>
        <w:autoSpaceDN w:val="0"/>
        <w:adjustRightInd w:val="0"/>
        <w:jc w:val="both"/>
        <w:rPr>
          <w:sz w:val="22"/>
          <w:szCs w:val="22"/>
        </w:rPr>
      </w:pPr>
      <w:r w:rsidRPr="004E3AA2">
        <w:rPr>
          <w:sz w:val="22"/>
          <w:szCs w:val="22"/>
        </w:rPr>
        <w:t xml:space="preserve">The Contents of the CSR Policy shall be </w:t>
      </w:r>
      <w:r w:rsidR="0052188F">
        <w:rPr>
          <w:sz w:val="22"/>
          <w:szCs w:val="22"/>
        </w:rPr>
        <w:t>disclosed in the Board’s report.</w:t>
      </w:r>
    </w:p>
    <w:p w:rsidR="00C815BC" w:rsidRPr="004E3AA2" w:rsidRDefault="00C815BC" w:rsidP="00C815BC">
      <w:pPr>
        <w:autoSpaceDE w:val="0"/>
        <w:autoSpaceDN w:val="0"/>
        <w:adjustRightInd w:val="0"/>
        <w:jc w:val="both"/>
        <w:rPr>
          <w:sz w:val="22"/>
          <w:szCs w:val="22"/>
        </w:rPr>
      </w:pP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t>Validity of CSR Policy</w:t>
      </w:r>
    </w:p>
    <w:p w:rsidR="00C815BC" w:rsidRPr="004E3AA2" w:rsidRDefault="00C815BC" w:rsidP="00C815BC">
      <w:pPr>
        <w:autoSpaceDE w:val="0"/>
        <w:autoSpaceDN w:val="0"/>
        <w:adjustRightInd w:val="0"/>
        <w:rPr>
          <w:b/>
          <w:sz w:val="22"/>
          <w:szCs w:val="22"/>
          <w:u w:val="single"/>
        </w:rPr>
      </w:pPr>
    </w:p>
    <w:p w:rsidR="00C815BC" w:rsidRPr="004E3AA2" w:rsidRDefault="00C815BC" w:rsidP="00C815BC">
      <w:pPr>
        <w:jc w:val="both"/>
        <w:rPr>
          <w:bCs/>
          <w:sz w:val="22"/>
          <w:szCs w:val="22"/>
        </w:rPr>
      </w:pPr>
      <w:r w:rsidRPr="004E3AA2">
        <w:rPr>
          <w:bCs/>
          <w:sz w:val="22"/>
          <w:szCs w:val="22"/>
        </w:rPr>
        <w:t>This policy</w:t>
      </w:r>
      <w:r w:rsidR="0052188F">
        <w:rPr>
          <w:bCs/>
          <w:sz w:val="22"/>
          <w:szCs w:val="22"/>
        </w:rPr>
        <w:t xml:space="preserve"> is effective from April 1, 2015</w:t>
      </w:r>
      <w:r w:rsidRPr="004E3AA2">
        <w:rPr>
          <w:bCs/>
          <w:sz w:val="22"/>
          <w:szCs w:val="22"/>
        </w:rPr>
        <w:t xml:space="preserve"> and may be amended by the Board as required from time to time. </w:t>
      </w:r>
    </w:p>
    <w:p w:rsidR="00C815BC" w:rsidRPr="004E3AA2" w:rsidRDefault="00C815BC" w:rsidP="00C815BC">
      <w:pPr>
        <w:autoSpaceDE w:val="0"/>
        <w:autoSpaceDN w:val="0"/>
        <w:adjustRightInd w:val="0"/>
        <w:rPr>
          <w:b/>
          <w:bCs/>
        </w:rPr>
      </w:pPr>
    </w:p>
    <w:p w:rsidR="00C815BC" w:rsidRPr="004E3AA2" w:rsidRDefault="00C815BC" w:rsidP="00C815BC">
      <w:pPr>
        <w:pStyle w:val="ListParagraph"/>
        <w:numPr>
          <w:ilvl w:val="0"/>
          <w:numId w:val="1"/>
        </w:numPr>
        <w:ind w:left="0"/>
        <w:rPr>
          <w:rFonts w:ascii="Times New Roman" w:hAnsi="Times New Roman"/>
          <w:b/>
        </w:rPr>
      </w:pPr>
      <w:r w:rsidRPr="004E3AA2">
        <w:rPr>
          <w:rFonts w:ascii="Times New Roman" w:hAnsi="Times New Roman"/>
          <w:b/>
        </w:rPr>
        <w:t>Contact</w:t>
      </w:r>
    </w:p>
    <w:p w:rsidR="00C815BC" w:rsidRPr="004E3AA2" w:rsidRDefault="00C815BC" w:rsidP="00C815BC">
      <w:pPr>
        <w:autoSpaceDE w:val="0"/>
        <w:autoSpaceDN w:val="0"/>
        <w:adjustRightInd w:val="0"/>
        <w:rPr>
          <w:b/>
          <w:bCs/>
        </w:rPr>
      </w:pPr>
    </w:p>
    <w:p w:rsidR="00C815BC" w:rsidRPr="004E3AA2" w:rsidRDefault="00C815BC" w:rsidP="00C815BC">
      <w:pPr>
        <w:jc w:val="both"/>
        <w:rPr>
          <w:bCs/>
          <w:sz w:val="22"/>
          <w:szCs w:val="22"/>
        </w:rPr>
      </w:pPr>
      <w:r w:rsidRPr="004E3AA2">
        <w:rPr>
          <w:bCs/>
          <w:sz w:val="22"/>
          <w:szCs w:val="22"/>
        </w:rPr>
        <w:t>For any clarification / query related to CSR policy of the company, please contact:</w:t>
      </w:r>
    </w:p>
    <w:p w:rsidR="00C815BC" w:rsidRPr="004E3AA2" w:rsidRDefault="00C815BC" w:rsidP="00C815BC">
      <w:pPr>
        <w:autoSpaceDE w:val="0"/>
        <w:autoSpaceDN w:val="0"/>
        <w:adjustRightInd w:val="0"/>
        <w:rPr>
          <w:b/>
          <w:sz w:val="22"/>
          <w:szCs w:val="22"/>
          <w:u w:val="single"/>
        </w:rPr>
      </w:pPr>
    </w:p>
    <w:p w:rsidR="00C815BC" w:rsidRPr="004E3AA2" w:rsidRDefault="00C815BC" w:rsidP="00C815BC">
      <w:pPr>
        <w:jc w:val="both"/>
        <w:rPr>
          <w:bCs/>
          <w:sz w:val="22"/>
          <w:szCs w:val="22"/>
        </w:rPr>
      </w:pPr>
      <w:r w:rsidRPr="004E3AA2">
        <w:rPr>
          <w:bCs/>
          <w:sz w:val="22"/>
          <w:szCs w:val="22"/>
        </w:rPr>
        <w:t xml:space="preserve">Mr. </w:t>
      </w:r>
      <w:r w:rsidR="0052188F">
        <w:rPr>
          <w:bCs/>
          <w:sz w:val="22"/>
          <w:szCs w:val="22"/>
        </w:rPr>
        <w:t>Rohit Krishan Puri</w:t>
      </w:r>
    </w:p>
    <w:p w:rsidR="00C815BC" w:rsidRPr="004E3AA2" w:rsidRDefault="00C815BC" w:rsidP="00C815BC">
      <w:pPr>
        <w:jc w:val="both"/>
        <w:rPr>
          <w:bCs/>
          <w:sz w:val="22"/>
          <w:szCs w:val="22"/>
        </w:rPr>
      </w:pPr>
      <w:r w:rsidRPr="004E3AA2">
        <w:rPr>
          <w:bCs/>
          <w:sz w:val="22"/>
          <w:szCs w:val="22"/>
        </w:rPr>
        <w:t>Company Secretary</w:t>
      </w:r>
    </w:p>
    <w:p w:rsidR="00C815BC" w:rsidRPr="004E3AA2" w:rsidRDefault="00C815BC" w:rsidP="00C815BC">
      <w:pPr>
        <w:jc w:val="both"/>
        <w:rPr>
          <w:bCs/>
          <w:sz w:val="22"/>
          <w:szCs w:val="22"/>
        </w:rPr>
      </w:pPr>
      <w:r w:rsidRPr="004E3AA2">
        <w:rPr>
          <w:bCs/>
          <w:sz w:val="22"/>
          <w:szCs w:val="22"/>
        </w:rPr>
        <w:t xml:space="preserve">Bharti </w:t>
      </w:r>
      <w:r w:rsidR="0052188F">
        <w:rPr>
          <w:bCs/>
          <w:sz w:val="22"/>
          <w:szCs w:val="22"/>
        </w:rPr>
        <w:t>Telecom</w:t>
      </w:r>
      <w:r w:rsidRPr="004E3AA2">
        <w:rPr>
          <w:bCs/>
          <w:sz w:val="22"/>
          <w:szCs w:val="22"/>
        </w:rPr>
        <w:t xml:space="preserve"> Limited</w:t>
      </w:r>
    </w:p>
    <w:p w:rsidR="00C815BC" w:rsidRPr="004E3AA2" w:rsidRDefault="00C815BC" w:rsidP="00C815BC">
      <w:pPr>
        <w:jc w:val="both"/>
        <w:rPr>
          <w:bCs/>
          <w:sz w:val="22"/>
          <w:szCs w:val="22"/>
        </w:rPr>
      </w:pPr>
      <w:r w:rsidRPr="004E3AA2">
        <w:rPr>
          <w:bCs/>
          <w:sz w:val="22"/>
          <w:szCs w:val="22"/>
        </w:rPr>
        <w:t>Bharti Crescent, 1, Nelson Mandela Road,</w:t>
      </w:r>
    </w:p>
    <w:p w:rsidR="00C815BC" w:rsidRPr="004E3AA2" w:rsidRDefault="00C815BC" w:rsidP="00C815BC">
      <w:pPr>
        <w:jc w:val="both"/>
        <w:rPr>
          <w:bCs/>
          <w:sz w:val="22"/>
          <w:szCs w:val="22"/>
        </w:rPr>
      </w:pPr>
      <w:r w:rsidRPr="004E3AA2">
        <w:rPr>
          <w:bCs/>
          <w:sz w:val="22"/>
          <w:szCs w:val="22"/>
        </w:rPr>
        <w:t>Vasant Kunj, Phase – II, New Delhi 110 070</w:t>
      </w:r>
    </w:p>
    <w:p w:rsidR="00C815BC" w:rsidRPr="004E3AA2" w:rsidRDefault="00C815BC" w:rsidP="00C815BC">
      <w:pPr>
        <w:jc w:val="both"/>
        <w:rPr>
          <w:bCs/>
          <w:sz w:val="22"/>
          <w:szCs w:val="22"/>
        </w:rPr>
      </w:pPr>
      <w:r w:rsidRPr="004E3AA2">
        <w:rPr>
          <w:bCs/>
          <w:sz w:val="22"/>
          <w:szCs w:val="22"/>
        </w:rPr>
        <w:t>e-mail</w:t>
      </w:r>
      <w:r>
        <w:rPr>
          <w:bCs/>
          <w:sz w:val="22"/>
          <w:szCs w:val="22"/>
        </w:rPr>
        <w:t>:</w:t>
      </w:r>
      <w:r w:rsidRPr="004E3AA2">
        <w:rPr>
          <w:bCs/>
          <w:sz w:val="22"/>
          <w:szCs w:val="22"/>
        </w:rPr>
        <w:t xml:space="preserve"> compliance.officer@bharti.in</w:t>
      </w:r>
    </w:p>
    <w:p w:rsidR="006B0F80" w:rsidRPr="00C815BC" w:rsidRDefault="006B0F80" w:rsidP="00C815BC"/>
    <w:sectPr w:rsidR="006B0F80" w:rsidRPr="00C815BC" w:rsidSect="00175D6F">
      <w:headerReference w:type="default" r:id="rId8"/>
      <w:footerReference w:type="even" r:id="rId9"/>
      <w:footerReference w:type="default" r:id="rId10"/>
      <w:pgSz w:w="12240" w:h="15840" w:code="1"/>
      <w:pgMar w:top="1267" w:right="1440" w:bottom="907" w:left="1440" w:header="547"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BC" w:rsidRDefault="00C815BC" w:rsidP="00C815BC">
      <w:r>
        <w:separator/>
      </w:r>
    </w:p>
  </w:endnote>
  <w:endnote w:type="continuationSeparator" w:id="0">
    <w:p w:rsidR="00C815BC" w:rsidRDefault="00C815BC" w:rsidP="00C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28" w:rsidRDefault="00C53897" w:rsidP="00175D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0128" w:rsidRDefault="000E05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28" w:rsidRPr="00175D6F" w:rsidRDefault="00C53897" w:rsidP="00175D6F">
    <w:pPr>
      <w:pStyle w:val="Footer"/>
      <w:framePr w:h="249" w:hRule="exact" w:wrap="around" w:vAnchor="text" w:hAnchor="margin" w:xAlign="center" w:y="97"/>
      <w:rPr>
        <w:rStyle w:val="PageNumber"/>
        <w:rFonts w:ascii="Calibri" w:hAnsi="Calibri"/>
      </w:rPr>
    </w:pPr>
    <w:r w:rsidRPr="00175D6F">
      <w:rPr>
        <w:rStyle w:val="PageNumber"/>
        <w:rFonts w:ascii="Calibri" w:hAnsi="Calibri"/>
      </w:rPr>
      <w:fldChar w:fldCharType="begin"/>
    </w:r>
    <w:r w:rsidRPr="00175D6F">
      <w:rPr>
        <w:rStyle w:val="PageNumber"/>
        <w:rFonts w:ascii="Calibri" w:hAnsi="Calibri"/>
      </w:rPr>
      <w:instrText xml:space="preserve">PAGE  </w:instrText>
    </w:r>
    <w:r w:rsidRPr="00175D6F">
      <w:rPr>
        <w:rStyle w:val="PageNumber"/>
        <w:rFonts w:ascii="Calibri" w:hAnsi="Calibri"/>
      </w:rPr>
      <w:fldChar w:fldCharType="separate"/>
    </w:r>
    <w:r w:rsidR="000E0571">
      <w:rPr>
        <w:rStyle w:val="PageNumber"/>
        <w:rFonts w:ascii="Calibri" w:hAnsi="Calibri"/>
        <w:noProof/>
      </w:rPr>
      <w:t>1</w:t>
    </w:r>
    <w:r w:rsidRPr="00175D6F">
      <w:rPr>
        <w:rStyle w:val="PageNumber"/>
        <w:rFonts w:ascii="Calibri" w:hAnsi="Calibri"/>
      </w:rPr>
      <w:fldChar w:fldCharType="end"/>
    </w:r>
  </w:p>
  <w:p w:rsidR="00400128" w:rsidRDefault="000E0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BC" w:rsidRDefault="00C815BC" w:rsidP="00C815BC">
      <w:r>
        <w:separator/>
      </w:r>
    </w:p>
  </w:footnote>
  <w:footnote w:type="continuationSeparator" w:id="0">
    <w:p w:rsidR="00C815BC" w:rsidRDefault="00C815BC" w:rsidP="00C81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0128" w:rsidRDefault="00C53897" w:rsidP="003E4A59">
    <w:pPr>
      <w:pStyle w:val="Header"/>
      <w:ind w:left="-720" w:right="-547"/>
    </w:pPr>
    <w:r>
      <w:rPr>
        <w:noProof/>
        <w:sz w:val="20"/>
      </w:rPr>
      <w:drawing>
        <wp:anchor distT="0" distB="0" distL="114300" distR="114300" simplePos="0" relativeHeight="251659264" behindDoc="1" locked="0" layoutInCell="1" allowOverlap="0" wp14:anchorId="43C9739B" wp14:editId="2264D78E">
          <wp:simplePos x="0" y="0"/>
          <wp:positionH relativeFrom="column">
            <wp:posOffset>5419725</wp:posOffset>
          </wp:positionH>
          <wp:positionV relativeFrom="paragraph">
            <wp:posOffset>-61595</wp:posOffset>
          </wp:positionV>
          <wp:extent cx="923925" cy="328930"/>
          <wp:effectExtent l="0" t="0" r="9525" b="0"/>
          <wp:wrapNone/>
          <wp:docPr id="25" name="Picture 25" descr="bhart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harti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328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0128" w:rsidRDefault="000E0571" w:rsidP="009E1769">
    <w:pPr>
      <w:pStyle w:val="Header"/>
      <w:pBdr>
        <w:bottom w:val="single" w:sz="12" w:space="1" w:color="auto"/>
      </w:pBdr>
      <w:tabs>
        <w:tab w:val="clear" w:pos="8640"/>
        <w:tab w:val="left" w:pos="-720"/>
        <w:tab w:val="right" w:pos="10080"/>
      </w:tabs>
      <w:ind w:left="-720" w:right="-547"/>
      <w:rPr>
        <w:rFonts w:ascii="Arial" w:hAnsi="Arial" w:cs="Arial"/>
        <w:b/>
        <w:bCs/>
        <w:color w:val="800000"/>
        <w:sz w:val="20"/>
        <w:szCs w:val="20"/>
      </w:rPr>
    </w:pPr>
  </w:p>
  <w:p w:rsidR="00400128" w:rsidRPr="00D860F4" w:rsidRDefault="000E0571" w:rsidP="003240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F5BCA"/>
    <w:multiLevelType w:val="hybridMultilevel"/>
    <w:tmpl w:val="8E2A4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FE6FD5"/>
    <w:multiLevelType w:val="hybridMultilevel"/>
    <w:tmpl w:val="1F208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D10984"/>
    <w:multiLevelType w:val="hybridMultilevel"/>
    <w:tmpl w:val="9E1032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A33434"/>
    <w:multiLevelType w:val="hybridMultilevel"/>
    <w:tmpl w:val="C7B887A4"/>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78AE7FFD"/>
    <w:multiLevelType w:val="hybridMultilevel"/>
    <w:tmpl w:val="14742CFC"/>
    <w:lvl w:ilvl="0" w:tplc="48B6EDA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BC"/>
    <w:rsid w:val="000E0571"/>
    <w:rsid w:val="003B58F9"/>
    <w:rsid w:val="003F2157"/>
    <w:rsid w:val="0052188F"/>
    <w:rsid w:val="00653321"/>
    <w:rsid w:val="006B0F80"/>
    <w:rsid w:val="00C40E43"/>
    <w:rsid w:val="00C53897"/>
    <w:rsid w:val="00C815BC"/>
    <w:rsid w:val="00D74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BC0F43-0E6C-4704-87E6-83CF92DD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15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rsid w:val="00C815BC"/>
    <w:pPr>
      <w:tabs>
        <w:tab w:val="center" w:pos="4320"/>
        <w:tab w:val="right" w:pos="8640"/>
      </w:tabs>
    </w:pPr>
  </w:style>
  <w:style w:type="character" w:customStyle="1" w:styleId="HeaderChar">
    <w:name w:val="Header Char"/>
    <w:basedOn w:val="DefaultParagraphFont"/>
    <w:link w:val="Header"/>
    <w:rsid w:val="00C815BC"/>
    <w:rPr>
      <w:rFonts w:ascii="Times New Roman" w:eastAsia="Times New Roman" w:hAnsi="Times New Roman" w:cs="Times New Roman"/>
      <w:sz w:val="24"/>
      <w:szCs w:val="24"/>
    </w:rPr>
  </w:style>
  <w:style w:type="paragraph" w:styleId="Footer">
    <w:name w:val="footer"/>
    <w:basedOn w:val="Normal"/>
    <w:link w:val="FooterChar"/>
    <w:rsid w:val="00C815BC"/>
    <w:pPr>
      <w:tabs>
        <w:tab w:val="center" w:pos="4320"/>
        <w:tab w:val="right" w:pos="8640"/>
      </w:tabs>
    </w:pPr>
  </w:style>
  <w:style w:type="character" w:customStyle="1" w:styleId="FooterChar">
    <w:name w:val="Footer Char"/>
    <w:basedOn w:val="DefaultParagraphFont"/>
    <w:link w:val="Footer"/>
    <w:rsid w:val="00C815BC"/>
    <w:rPr>
      <w:rFonts w:ascii="Times New Roman" w:eastAsia="Times New Roman" w:hAnsi="Times New Roman" w:cs="Times New Roman"/>
      <w:sz w:val="24"/>
      <w:szCs w:val="24"/>
    </w:rPr>
  </w:style>
  <w:style w:type="character" w:styleId="PageNumber">
    <w:name w:val="page number"/>
    <w:basedOn w:val="DefaultParagraphFont"/>
    <w:rsid w:val="00C815BC"/>
  </w:style>
  <w:style w:type="paragraph" w:styleId="ListParagraph">
    <w:name w:val="List Paragraph"/>
    <w:basedOn w:val="Normal"/>
    <w:uiPriority w:val="34"/>
    <w:qFormat/>
    <w:rsid w:val="00C815BC"/>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Global Airtel</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Kapoor</dc:creator>
  <cp:keywords/>
  <dc:description/>
  <cp:lastModifiedBy>Jyoti Kathuria</cp:lastModifiedBy>
  <cp:revision>2</cp:revision>
  <dcterms:created xsi:type="dcterms:W3CDTF">2016-08-31T13:03:00Z</dcterms:created>
  <dcterms:modified xsi:type="dcterms:W3CDTF">2016-08-31T13:03:00Z</dcterms:modified>
</cp:coreProperties>
</file>